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Pr="0025506E" w:rsidRDefault="00FA5503" w:rsidP="0025506E">
      <w:pPr>
        <w:spacing w:line="0" w:lineRule="atLeast"/>
        <w:jc w:val="center"/>
        <w:rPr>
          <w:rFonts w:eastAsia="Calibri"/>
          <w:b/>
          <w:lang w:val="en-US" w:eastAsia="en-US"/>
        </w:rPr>
      </w:pPr>
    </w:p>
    <w:p w:rsidR="009468D2" w:rsidRPr="002A375E" w:rsidRDefault="00146FF0" w:rsidP="0025506E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Сводный отчет</w:t>
      </w:r>
      <w:r w:rsidR="009468D2" w:rsidRPr="002A375E">
        <w:rPr>
          <w:rFonts w:eastAsia="Calibri"/>
          <w:b/>
          <w:sz w:val="26"/>
          <w:szCs w:val="26"/>
          <w:lang w:eastAsia="en-US"/>
        </w:rPr>
        <w:t xml:space="preserve"> </w:t>
      </w:r>
      <w:r w:rsidR="008C241C">
        <w:rPr>
          <w:rFonts w:eastAsia="Calibri"/>
          <w:b/>
          <w:sz w:val="26"/>
          <w:szCs w:val="26"/>
          <w:lang w:eastAsia="en-US"/>
        </w:rPr>
        <w:t xml:space="preserve">о реализации плана </w:t>
      </w:r>
      <w:r w:rsidR="009468D2" w:rsidRPr="002A375E">
        <w:rPr>
          <w:rFonts w:eastAsia="Calibri"/>
          <w:b/>
          <w:sz w:val="26"/>
          <w:szCs w:val="26"/>
          <w:lang w:eastAsia="en-US"/>
        </w:rPr>
        <w:t>работы секции учителей ОБ</w:t>
      </w:r>
      <w:r w:rsidR="00E75025" w:rsidRPr="002A375E">
        <w:rPr>
          <w:rFonts w:eastAsia="Calibri"/>
          <w:b/>
          <w:sz w:val="26"/>
          <w:szCs w:val="26"/>
          <w:lang w:eastAsia="en-US"/>
        </w:rPr>
        <w:t>ЗР</w:t>
      </w:r>
      <w:r w:rsidR="009468D2" w:rsidRPr="002A375E">
        <w:rPr>
          <w:rFonts w:eastAsia="Calibri"/>
          <w:b/>
          <w:sz w:val="26"/>
          <w:szCs w:val="26"/>
          <w:lang w:eastAsia="en-US"/>
        </w:rPr>
        <w:t xml:space="preserve"> и </w:t>
      </w:r>
      <w:r w:rsidR="008C241C">
        <w:rPr>
          <w:rFonts w:eastAsia="Calibri"/>
          <w:b/>
          <w:sz w:val="26"/>
          <w:szCs w:val="26"/>
          <w:lang w:eastAsia="en-US"/>
        </w:rPr>
        <w:t>т</w:t>
      </w:r>
      <w:r w:rsidR="00E75025" w:rsidRPr="002A375E">
        <w:rPr>
          <w:rFonts w:eastAsia="Calibri"/>
          <w:b/>
          <w:sz w:val="26"/>
          <w:szCs w:val="26"/>
          <w:lang w:eastAsia="en-US"/>
        </w:rPr>
        <w:t>руд</w:t>
      </w:r>
      <w:r w:rsidR="008C241C">
        <w:rPr>
          <w:rFonts w:eastAsia="Calibri"/>
          <w:b/>
          <w:sz w:val="26"/>
          <w:szCs w:val="26"/>
          <w:lang w:eastAsia="en-US"/>
        </w:rPr>
        <w:t>а</w:t>
      </w:r>
      <w:r w:rsidR="00E75025" w:rsidRPr="002A375E">
        <w:rPr>
          <w:rFonts w:eastAsia="Calibri"/>
          <w:b/>
          <w:sz w:val="26"/>
          <w:szCs w:val="26"/>
          <w:lang w:eastAsia="en-US"/>
        </w:rPr>
        <w:t xml:space="preserve"> (</w:t>
      </w:r>
      <w:r w:rsidR="008C241C">
        <w:rPr>
          <w:rFonts w:eastAsia="Calibri"/>
          <w:b/>
          <w:sz w:val="26"/>
          <w:szCs w:val="26"/>
          <w:lang w:eastAsia="en-US"/>
        </w:rPr>
        <w:t>т</w:t>
      </w:r>
      <w:r w:rsidR="009468D2" w:rsidRPr="002A375E">
        <w:rPr>
          <w:rFonts w:eastAsia="Calibri"/>
          <w:b/>
          <w:sz w:val="26"/>
          <w:szCs w:val="26"/>
          <w:lang w:eastAsia="en-US"/>
        </w:rPr>
        <w:t>ехнологии</w:t>
      </w:r>
      <w:r w:rsidR="00E75025" w:rsidRPr="002A375E">
        <w:rPr>
          <w:rFonts w:eastAsia="Calibri"/>
          <w:b/>
          <w:sz w:val="26"/>
          <w:szCs w:val="26"/>
          <w:lang w:eastAsia="en-US"/>
        </w:rPr>
        <w:t>)</w:t>
      </w:r>
    </w:p>
    <w:p w:rsidR="009468D2" w:rsidRPr="002A375E" w:rsidRDefault="009468D2" w:rsidP="0025506E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2A375E">
        <w:rPr>
          <w:rFonts w:eastAsia="Calibri"/>
          <w:b/>
          <w:sz w:val="26"/>
          <w:szCs w:val="26"/>
          <w:lang w:eastAsia="en-US"/>
        </w:rPr>
        <w:t>в составе Регионального учебно-методического объединения</w:t>
      </w:r>
    </w:p>
    <w:p w:rsidR="001862C0" w:rsidRPr="002A375E" w:rsidRDefault="009468D2" w:rsidP="0025506E">
      <w:pPr>
        <w:spacing w:line="0" w:lineRule="atLeast"/>
        <w:jc w:val="center"/>
        <w:rPr>
          <w:rFonts w:eastAsia="Calibri"/>
          <w:b/>
          <w:sz w:val="26"/>
          <w:szCs w:val="26"/>
          <w:lang w:eastAsia="en-US"/>
        </w:rPr>
      </w:pPr>
      <w:r w:rsidRPr="002A375E"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</w:t>
      </w:r>
      <w:r w:rsidR="008C241C">
        <w:rPr>
          <w:rFonts w:eastAsia="Calibri"/>
          <w:b/>
          <w:sz w:val="26"/>
          <w:szCs w:val="26"/>
          <w:lang w:eastAsia="en-US"/>
        </w:rPr>
        <w:t xml:space="preserve"> за</w:t>
      </w:r>
      <w:r w:rsidRPr="002A375E">
        <w:rPr>
          <w:rFonts w:eastAsia="Calibri"/>
          <w:b/>
          <w:sz w:val="26"/>
          <w:szCs w:val="26"/>
          <w:lang w:eastAsia="en-US"/>
        </w:rPr>
        <w:t xml:space="preserve"> 202</w:t>
      </w:r>
      <w:r w:rsidR="00E75025" w:rsidRPr="002A375E">
        <w:rPr>
          <w:rFonts w:eastAsia="Calibri"/>
          <w:b/>
          <w:sz w:val="26"/>
          <w:szCs w:val="26"/>
          <w:lang w:eastAsia="en-US"/>
        </w:rPr>
        <w:t>4</w:t>
      </w:r>
      <w:r w:rsidRPr="002A375E">
        <w:rPr>
          <w:rFonts w:eastAsia="Calibri"/>
          <w:b/>
          <w:sz w:val="26"/>
          <w:szCs w:val="26"/>
          <w:lang w:eastAsia="en-US"/>
        </w:rPr>
        <w:t>-202</w:t>
      </w:r>
      <w:r w:rsidR="00E75025" w:rsidRPr="002A375E">
        <w:rPr>
          <w:rFonts w:eastAsia="Calibri"/>
          <w:b/>
          <w:sz w:val="26"/>
          <w:szCs w:val="26"/>
          <w:lang w:eastAsia="en-US"/>
        </w:rPr>
        <w:t>5</w:t>
      </w:r>
      <w:r w:rsidR="008C241C">
        <w:rPr>
          <w:rFonts w:eastAsia="Calibri"/>
          <w:b/>
          <w:sz w:val="26"/>
          <w:szCs w:val="26"/>
          <w:lang w:eastAsia="en-US"/>
        </w:rPr>
        <w:t xml:space="preserve"> учебный</w:t>
      </w:r>
      <w:r w:rsidR="00C92F28" w:rsidRPr="002A375E">
        <w:rPr>
          <w:rFonts w:eastAsia="Calibri"/>
          <w:b/>
          <w:sz w:val="26"/>
          <w:szCs w:val="26"/>
          <w:lang w:eastAsia="en-US"/>
        </w:rPr>
        <w:t xml:space="preserve"> </w:t>
      </w:r>
      <w:r w:rsidRPr="002A375E">
        <w:rPr>
          <w:rFonts w:eastAsia="Calibri"/>
          <w:b/>
          <w:sz w:val="26"/>
          <w:szCs w:val="26"/>
          <w:lang w:eastAsia="en-US"/>
        </w:rPr>
        <w:t>год</w:t>
      </w:r>
    </w:p>
    <w:p w:rsidR="009468D2" w:rsidRPr="002A375E" w:rsidRDefault="009468D2" w:rsidP="0025506E">
      <w:pPr>
        <w:spacing w:line="0" w:lineRule="atLeast"/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14567" w:type="dxa"/>
        <w:tblLook w:val="04A0"/>
      </w:tblPr>
      <w:tblGrid>
        <w:gridCol w:w="806"/>
        <w:gridCol w:w="5281"/>
        <w:gridCol w:w="1676"/>
        <w:gridCol w:w="6804"/>
      </w:tblGrid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81" w:type="dxa"/>
          </w:tcPr>
          <w:p w:rsidR="008C241C" w:rsidRPr="002E4CCB" w:rsidRDefault="002E4CCB" w:rsidP="00146FF0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6804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8C241C" w:rsidRPr="002E4CCB" w:rsidTr="00146FF0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2E4CCB">
              <w:rPr>
                <w:b/>
                <w:sz w:val="24"/>
                <w:szCs w:val="24"/>
              </w:rPr>
              <w:t>1. Организационная деятельность</w:t>
            </w:r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241C" w:rsidRPr="002E4CCB" w:rsidRDefault="008C241C" w:rsidP="00146FF0">
            <w:pPr>
              <w:pStyle w:val="20"/>
              <w:shd w:val="clear" w:color="auto" w:fill="auto"/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rStyle w:val="21"/>
                <w:bCs/>
                <w:sz w:val="24"/>
                <w:szCs w:val="24"/>
              </w:rPr>
              <w:t>Корректировка списочного состава секции учителей ОБЗР и труда (</w:t>
            </w:r>
            <w:r w:rsidRPr="002E4CCB">
              <w:rPr>
                <w:b w:val="0"/>
                <w:sz w:val="24"/>
                <w:szCs w:val="24"/>
              </w:rPr>
              <w:t>технологии</w:t>
            </w:r>
            <w:r w:rsidRPr="002E4CCB">
              <w:rPr>
                <w:rStyle w:val="21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shd w:val="clear" w:color="auto" w:fill="auto"/>
          </w:tcPr>
          <w:p w:rsidR="008C241C" w:rsidRPr="002E4CCB" w:rsidRDefault="008C241C" w:rsidP="00146FF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05 октября</w:t>
            </w:r>
          </w:p>
          <w:p w:rsidR="008C241C" w:rsidRPr="002E4CCB" w:rsidRDefault="008C241C" w:rsidP="00146FF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Сформирован и утвержден персональный состав секции учителей </w:t>
            </w:r>
            <w:r w:rsidRPr="002E4CCB">
              <w:rPr>
                <w:sz w:val="24"/>
                <w:szCs w:val="24"/>
              </w:rPr>
              <w:t>технологии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 и ОБЗР в системе общего образования Чукотского автономного округа (приказ от 04.10.2024 г. №01-06/126). </w:t>
            </w:r>
          </w:p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Ссылка: </w:t>
            </w:r>
            <w:hyperlink r:id="rId5" w:history="1">
              <w:r w:rsidRPr="002E4CCB">
                <w:rPr>
                  <w:rStyle w:val="a7"/>
                  <w:rFonts w:eastAsia="Calibri"/>
                  <w:sz w:val="24"/>
                  <w:szCs w:val="24"/>
                  <w:lang w:eastAsia="en-US"/>
                </w:rPr>
                <w:t>https://chao.chiroipk.ru/index.php/11-ffa/195-personalnyj-sostav-rumo</w:t>
              </w:r>
            </w:hyperlink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C241C" w:rsidRPr="002E4CCB" w:rsidTr="00146FF0">
        <w:tc>
          <w:tcPr>
            <w:tcW w:w="806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281" w:type="dxa"/>
            <w:shd w:val="clear" w:color="auto" w:fill="auto"/>
          </w:tcPr>
          <w:p w:rsidR="008C241C" w:rsidRPr="002E4CCB" w:rsidRDefault="008C241C" w:rsidP="00146FF0">
            <w:pPr>
              <w:pStyle w:val="a9"/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 xml:space="preserve">Разработка плана работы секции учителей ОБЗР и </w:t>
            </w:r>
            <w:r w:rsidRPr="002E4CCB">
              <w:rPr>
                <w:rStyle w:val="21"/>
                <w:b w:val="0"/>
                <w:bCs w:val="0"/>
                <w:sz w:val="24"/>
                <w:szCs w:val="24"/>
              </w:rPr>
              <w:t>труда</w:t>
            </w:r>
            <w:r w:rsidRPr="002E4CCB">
              <w:rPr>
                <w:rStyle w:val="21"/>
                <w:sz w:val="24"/>
                <w:szCs w:val="24"/>
              </w:rPr>
              <w:t xml:space="preserve"> </w:t>
            </w:r>
            <w:r w:rsidRPr="002E4CCB">
              <w:rPr>
                <w:sz w:val="24"/>
                <w:szCs w:val="24"/>
              </w:rPr>
              <w:t xml:space="preserve">(технологии) в составе РУМО в системе общего образования Чукотского автономного округа на 2024-2025 учебный год с учётом плана различных мероприятий </w:t>
            </w:r>
          </w:p>
        </w:tc>
        <w:tc>
          <w:tcPr>
            <w:tcW w:w="1676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15 октября</w:t>
            </w:r>
          </w:p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6804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Разработан план работы секции РУМО по предметной области «Технология». В план работы внесены мероприятия, направленные на внедрение концепции преподавания учебного предмета «Технология» в учебный процесс (План работы секции учителей обществознания РУМО в системе общего образования Чукотского автономного округа на 2024-2025 учебный год).</w:t>
            </w:r>
          </w:p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241C" w:rsidRPr="002E4CCB" w:rsidTr="00146FF0">
        <w:tc>
          <w:tcPr>
            <w:tcW w:w="806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rStyle w:val="12pt0pt"/>
                <w:b w:val="0"/>
              </w:rPr>
            </w:pPr>
            <w:r w:rsidRPr="002E4CCB">
              <w:rPr>
                <w:rStyle w:val="12pt0pt"/>
                <w:b w:val="0"/>
              </w:rPr>
              <w:t xml:space="preserve">Организация информирования учителей ОБЗР и </w:t>
            </w:r>
            <w:r w:rsidRPr="002E4CCB">
              <w:rPr>
                <w:rStyle w:val="21"/>
                <w:b w:val="0"/>
                <w:bCs w:val="0"/>
                <w:sz w:val="24"/>
                <w:szCs w:val="24"/>
              </w:rPr>
              <w:t>труда</w:t>
            </w:r>
            <w:r w:rsidRPr="002E4CCB">
              <w:rPr>
                <w:rStyle w:val="21"/>
                <w:sz w:val="24"/>
                <w:szCs w:val="24"/>
              </w:rPr>
              <w:t xml:space="preserve"> </w:t>
            </w:r>
            <w:r w:rsidRPr="002E4CCB">
              <w:rPr>
                <w:rStyle w:val="12pt0pt"/>
                <w:b w:val="0"/>
              </w:rPr>
              <w:t>(</w:t>
            </w:r>
            <w:r w:rsidRPr="002E4CCB">
              <w:rPr>
                <w:sz w:val="24"/>
                <w:szCs w:val="24"/>
              </w:rPr>
              <w:t>технологии</w:t>
            </w:r>
            <w:r w:rsidRPr="002E4CCB">
              <w:rPr>
                <w:rStyle w:val="12pt0pt"/>
                <w:b w:val="0"/>
              </w:rPr>
              <w:t xml:space="preserve">) о ресурсах </w:t>
            </w:r>
            <w:r w:rsidRPr="002E4CCB">
              <w:rPr>
                <w:sz w:val="24"/>
                <w:szCs w:val="24"/>
              </w:rPr>
              <w:t xml:space="preserve">Государственного университета просвещения </w:t>
            </w:r>
            <w:r w:rsidRPr="002E4CCB">
              <w:rPr>
                <w:rStyle w:val="12pt0pt"/>
                <w:b w:val="0"/>
              </w:rPr>
              <w:t xml:space="preserve">  по восполнению профессиональных дефицитов. 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pStyle w:val="22"/>
              <w:shd w:val="clear" w:color="auto" w:fill="auto"/>
              <w:spacing w:after="0" w:line="0" w:lineRule="atLeast"/>
              <w:jc w:val="both"/>
              <w:rPr>
                <w:rStyle w:val="12pt0pt"/>
              </w:rPr>
            </w:pPr>
            <w:r w:rsidRPr="002E4CCB">
              <w:rPr>
                <w:rStyle w:val="12pt0pt"/>
              </w:rPr>
              <w:t xml:space="preserve">В течение учебного года осуществлялось консультационное сопровождение учителей ОБЗР и </w:t>
            </w:r>
            <w:r w:rsidRPr="002E4CCB">
              <w:rPr>
                <w:b w:val="0"/>
                <w:sz w:val="24"/>
                <w:szCs w:val="24"/>
              </w:rPr>
              <w:t>труда</w:t>
            </w:r>
            <w:r w:rsidRPr="002E4CCB">
              <w:rPr>
                <w:sz w:val="24"/>
                <w:szCs w:val="24"/>
              </w:rPr>
              <w:t xml:space="preserve"> </w:t>
            </w:r>
            <w:r w:rsidRPr="002E4CCB">
              <w:rPr>
                <w:rStyle w:val="12pt0pt"/>
              </w:rPr>
              <w:t>(</w:t>
            </w:r>
            <w:r w:rsidRPr="002E4CCB">
              <w:rPr>
                <w:b w:val="0"/>
                <w:sz w:val="24"/>
                <w:szCs w:val="24"/>
              </w:rPr>
              <w:t>технологии</w:t>
            </w:r>
            <w:r w:rsidRPr="002E4CCB">
              <w:rPr>
                <w:rStyle w:val="12pt0pt"/>
              </w:rPr>
              <w:t>) по работе с ресурсами:</w:t>
            </w:r>
          </w:p>
          <w:p w:rsidR="008C241C" w:rsidRPr="002E4CCB" w:rsidRDefault="008C241C" w:rsidP="00146FF0">
            <w:pPr>
              <w:pStyle w:val="22"/>
              <w:spacing w:after="0" w:line="0" w:lineRule="atLeast"/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2E4CCB">
              <w:rPr>
                <w:rStyle w:val="12pt0pt"/>
              </w:rPr>
              <w:t xml:space="preserve">- Витрина </w:t>
            </w:r>
            <w:proofErr w:type="spellStart"/>
            <w:r w:rsidRPr="002E4CCB">
              <w:rPr>
                <w:rStyle w:val="12pt0pt"/>
              </w:rPr>
              <w:t>симуляционных</w:t>
            </w:r>
            <w:proofErr w:type="spellEnd"/>
            <w:r w:rsidRPr="002E4CCB">
              <w:rPr>
                <w:rStyle w:val="12pt0pt"/>
              </w:rPr>
              <w:t xml:space="preserve"> центров. Тренажёры </w:t>
            </w:r>
            <w:hyperlink r:id="rId6" w:history="1">
              <w:r w:rsidRPr="002E4CCB">
                <w:rPr>
                  <w:rStyle w:val="a7"/>
                  <w:b w:val="0"/>
                  <w:spacing w:val="-1"/>
                  <w:sz w:val="24"/>
                  <w:szCs w:val="24"/>
                </w:rPr>
                <w:t>https://education.apkpro.ru/simulators</w:t>
              </w:r>
            </w:hyperlink>
            <w:r w:rsidRPr="002E4CCB">
              <w:rPr>
                <w:b w:val="0"/>
                <w:spacing w:val="-1"/>
                <w:sz w:val="24"/>
                <w:szCs w:val="24"/>
              </w:rPr>
              <w:t>.</w:t>
            </w:r>
          </w:p>
        </w:tc>
      </w:tr>
      <w:tr w:rsidR="008C241C" w:rsidRPr="002E4CCB" w:rsidTr="00146FF0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pStyle w:val="20"/>
              <w:shd w:val="clear" w:color="auto" w:fill="auto"/>
              <w:spacing w:line="0" w:lineRule="atLeast"/>
              <w:rPr>
                <w:rStyle w:val="21"/>
                <w:bCs/>
                <w:sz w:val="24"/>
                <w:szCs w:val="24"/>
              </w:rPr>
            </w:pPr>
            <w:r w:rsidRPr="002E4CCB">
              <w:rPr>
                <w:rFonts w:eastAsia="Calibri"/>
                <w:sz w:val="24"/>
                <w:szCs w:val="24"/>
              </w:rPr>
              <w:t>2. Реализация обновленных ФГОС НОО, ФГОС ООО, ФГОС СОО</w:t>
            </w:r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</w:rPr>
              <w:t xml:space="preserve">Проведение мониторинга 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готовности рабочих программ предметам ОБЗР и </w:t>
            </w:r>
            <w:r w:rsidRPr="002E4CCB">
              <w:rPr>
                <w:rStyle w:val="21"/>
                <w:b w:val="0"/>
                <w:bCs w:val="0"/>
                <w:sz w:val="24"/>
                <w:szCs w:val="24"/>
              </w:rPr>
              <w:t>труда</w:t>
            </w:r>
            <w:r w:rsidRPr="002E4CCB">
              <w:rPr>
                <w:rStyle w:val="21"/>
                <w:sz w:val="24"/>
                <w:szCs w:val="24"/>
              </w:rPr>
              <w:t xml:space="preserve"> 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(технологии), разработанных в соответствии с требованиями </w:t>
            </w:r>
            <w:r w:rsidRPr="002E4CCB">
              <w:rPr>
                <w:rFonts w:eastAsia="Calibri"/>
                <w:bCs/>
                <w:sz w:val="24"/>
                <w:szCs w:val="24"/>
                <w:lang w:eastAsia="en-US"/>
              </w:rPr>
              <w:t>Приказа Министерства просвещения Российской Федерации от 19.03.2024 № 171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2E4CC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«О внесении изменений в некоторые приказы Министерства просвещения Российской Федерации, касающиеся федеральных </w:t>
            </w:r>
            <w:r w:rsidRPr="002E4CCB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образовательных программ начального общего образования, основного общего образования и среднего общего образования» 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lastRenderedPageBreak/>
              <w:t>30 октября 2024 г.</w:t>
            </w:r>
          </w:p>
        </w:tc>
        <w:tc>
          <w:tcPr>
            <w:tcW w:w="6804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Осуществлена оценка готовности общеобразовательных организаций к реализации рабочих программ. Программы всех общеобразовательных организаций соответствуют требованиям и нормам.</w:t>
            </w:r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lastRenderedPageBreak/>
              <w:t>2.2.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2E4CCB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Pr="002E4CCB">
              <w:rPr>
                <w:b w:val="0"/>
                <w:bCs w:val="0"/>
                <w:color w:val="231F20"/>
                <w:sz w:val="24"/>
                <w:szCs w:val="24"/>
              </w:rPr>
              <w:t xml:space="preserve">Методическая поддержка учителей ОБЗР и </w:t>
            </w:r>
            <w:r w:rsidRPr="002E4CCB">
              <w:rPr>
                <w:rStyle w:val="21"/>
                <w:bCs/>
                <w:sz w:val="24"/>
                <w:szCs w:val="24"/>
              </w:rPr>
              <w:t xml:space="preserve">труда </w:t>
            </w:r>
            <w:r w:rsidRPr="002E4CCB">
              <w:rPr>
                <w:b w:val="0"/>
                <w:bCs w:val="0"/>
                <w:color w:val="231F20"/>
                <w:sz w:val="24"/>
                <w:szCs w:val="24"/>
              </w:rPr>
              <w:t>(</w:t>
            </w:r>
            <w:r w:rsidRPr="002E4CCB">
              <w:rPr>
                <w:b w:val="0"/>
                <w:sz w:val="24"/>
                <w:szCs w:val="24"/>
              </w:rPr>
              <w:t>технологии</w:t>
            </w:r>
            <w:r w:rsidRPr="002E4CCB">
              <w:rPr>
                <w:b w:val="0"/>
                <w:bCs w:val="0"/>
                <w:color w:val="231F20"/>
                <w:sz w:val="24"/>
                <w:szCs w:val="24"/>
              </w:rPr>
              <w:t>) при введении и реализации обновленных ФГОС НОО, ООО, СОО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Pr="002E4CCB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 ФГБНУ «</w:t>
            </w:r>
            <w:r w:rsidRPr="002E4CCB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Pr="002E4CCB">
              <w:rPr>
                <w:rFonts w:eastAsia="Calibri"/>
                <w:b w:val="0"/>
                <w:sz w:val="24"/>
                <w:szCs w:val="24"/>
                <w:lang w:eastAsia="en-US"/>
              </w:rPr>
              <w:t>»  https://edsoo.ru/metodicheskie-seminary/ms-inostrannyj-yazyk/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804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sz w:val="24"/>
                <w:szCs w:val="24"/>
                <w:shd w:val="clear" w:color="auto" w:fill="FFFFFF"/>
              </w:rPr>
              <w:t xml:space="preserve">В течение 2024-2025 учебного года обеспечена научно-методическая поддержка учителей, преподающих ОБЗР и </w:t>
            </w:r>
            <w:r w:rsidRPr="002E4CCB">
              <w:rPr>
                <w:sz w:val="24"/>
                <w:szCs w:val="24"/>
              </w:rPr>
              <w:t xml:space="preserve">труда </w:t>
            </w:r>
            <w:r w:rsidRPr="002E4CCB">
              <w:rPr>
                <w:sz w:val="24"/>
                <w:szCs w:val="24"/>
                <w:shd w:val="clear" w:color="auto" w:fill="FFFFFF"/>
              </w:rPr>
              <w:t>(</w:t>
            </w:r>
            <w:r w:rsidRPr="002E4CCB">
              <w:rPr>
                <w:sz w:val="24"/>
                <w:szCs w:val="24"/>
              </w:rPr>
              <w:t>технологии</w:t>
            </w:r>
            <w:r w:rsidRPr="002E4CCB">
              <w:rPr>
                <w:sz w:val="24"/>
                <w:szCs w:val="24"/>
                <w:shd w:val="clear" w:color="auto" w:fill="FFFFFF"/>
              </w:rPr>
              <w:t>) на уровне начального общего, основного общего и среднего общего образования.</w:t>
            </w:r>
          </w:p>
        </w:tc>
      </w:tr>
      <w:tr w:rsidR="008C241C" w:rsidRPr="002E4CCB" w:rsidTr="00146FF0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 xml:space="preserve">Формирование и развитие функциональной грамотности </w:t>
            </w:r>
            <w:proofErr w:type="gramStart"/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>Использование в учебном процессе ОО федерального электронного банка заданий для формирования и оценки функциональной грамотности обучающихся  (</w:t>
            </w:r>
            <w:hyperlink r:id="rId7" w:history="1">
              <w:r w:rsidRPr="002E4CCB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2E4CCB">
                <w:rPr>
                  <w:rStyle w:val="a7"/>
                  <w:sz w:val="24"/>
                  <w:szCs w:val="24"/>
                </w:rPr>
                <w:t>://</w:t>
              </w:r>
              <w:proofErr w:type="spellStart"/>
              <w:r w:rsidRPr="002E4CCB">
                <w:rPr>
                  <w:rStyle w:val="a7"/>
                  <w:sz w:val="24"/>
                  <w:szCs w:val="24"/>
                  <w:lang w:val="en-US"/>
                </w:rPr>
                <w:t>fg</w:t>
              </w:r>
              <w:proofErr w:type="spellEnd"/>
              <w:r w:rsidRPr="002E4CCB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2E4CCB">
                <w:rPr>
                  <w:rStyle w:val="a7"/>
                  <w:sz w:val="24"/>
                  <w:szCs w:val="24"/>
                  <w:lang w:val="en-US"/>
                </w:rPr>
                <w:t>resh</w:t>
              </w:r>
              <w:proofErr w:type="spellEnd"/>
              <w:r w:rsidRPr="002E4CCB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2E4CCB">
                <w:rPr>
                  <w:rStyle w:val="a7"/>
                  <w:sz w:val="24"/>
                  <w:szCs w:val="24"/>
                  <w:lang w:val="en-US"/>
                </w:rPr>
                <w:t>edu</w:t>
              </w:r>
              <w:proofErr w:type="spellEnd"/>
              <w:r w:rsidRPr="002E4CCB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Pr="002E4CCB">
                <w:rPr>
                  <w:rStyle w:val="a7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2E4CCB">
              <w:rPr>
                <w:sz w:val="24"/>
                <w:szCs w:val="24"/>
              </w:rPr>
              <w:t>)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>В течение 2024-2025 учебного года обеспечен 100% охват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</w:t>
            </w:r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pStyle w:val="a8"/>
              <w:spacing w:before="0" w:beforeAutospacing="0" w:after="0" w:afterAutospacing="0" w:line="0" w:lineRule="atLeast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Участие педагогов в </w:t>
            </w:r>
            <w:r w:rsidRPr="002E4CCB">
              <w:rPr>
                <w:color w:val="000000"/>
                <w:sz w:val="24"/>
                <w:szCs w:val="24"/>
              </w:rPr>
              <w:t xml:space="preserve">регулярных региональных </w:t>
            </w:r>
            <w:proofErr w:type="spellStart"/>
            <w:r w:rsidRPr="002E4CCB"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 w:rsidRPr="002E4CCB">
              <w:rPr>
                <w:color w:val="000000"/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  <w:proofErr w:type="gramEnd"/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январь, февраль, март, апрель 2025 года.</w:t>
            </w:r>
          </w:p>
        </w:tc>
        <w:tc>
          <w:tcPr>
            <w:tcW w:w="6804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 xml:space="preserve">Педагоги ОБЗР и труда (технологии) принимали участие в </w:t>
            </w:r>
            <w:proofErr w:type="gramStart"/>
            <w:r w:rsidRPr="002E4CCB">
              <w:rPr>
                <w:sz w:val="24"/>
                <w:szCs w:val="24"/>
              </w:rPr>
              <w:t>региональных</w:t>
            </w:r>
            <w:proofErr w:type="gramEnd"/>
            <w:r w:rsidRPr="002E4CCB">
              <w:rPr>
                <w:sz w:val="24"/>
                <w:szCs w:val="24"/>
              </w:rPr>
              <w:t xml:space="preserve"> </w:t>
            </w:r>
            <w:proofErr w:type="spellStart"/>
            <w:r w:rsidRPr="002E4CCB">
              <w:rPr>
                <w:sz w:val="24"/>
                <w:szCs w:val="24"/>
              </w:rPr>
              <w:t>вебинарах</w:t>
            </w:r>
            <w:proofErr w:type="spellEnd"/>
            <w:r w:rsidRPr="002E4CCB">
              <w:rPr>
                <w:sz w:val="24"/>
                <w:szCs w:val="24"/>
              </w:rPr>
              <w:t xml:space="preserve"> (методические мастерские) «Лучшие практики в системе формирования функциональной грамотности обучающихся»</w:t>
            </w:r>
          </w:p>
        </w:tc>
      </w:tr>
      <w:tr w:rsidR="008C241C" w:rsidRPr="002E4CCB" w:rsidTr="00146FF0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pStyle w:val="a4"/>
              <w:numPr>
                <w:ilvl w:val="0"/>
                <w:numId w:val="2"/>
              </w:num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 xml:space="preserve">Организация участия учителей 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по ОБЗР и </w:t>
            </w:r>
            <w:r w:rsidRPr="002E4CCB">
              <w:rPr>
                <w:rStyle w:val="21"/>
                <w:b w:val="0"/>
                <w:bCs w:val="0"/>
                <w:sz w:val="24"/>
                <w:szCs w:val="24"/>
              </w:rPr>
              <w:t>труда</w:t>
            </w:r>
            <w:r w:rsidRPr="002E4CCB">
              <w:rPr>
                <w:rStyle w:val="21"/>
                <w:sz w:val="24"/>
                <w:szCs w:val="24"/>
              </w:rPr>
              <w:t xml:space="preserve"> 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(технологии) </w:t>
            </w:r>
            <w:r w:rsidRPr="002E4CCB">
              <w:rPr>
                <w:sz w:val="24"/>
                <w:szCs w:val="24"/>
              </w:rPr>
              <w:t xml:space="preserve">в федеральных диагностиках профессиональных компетенций 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март 2025 года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>Подготовлена информационная справка по результатам участия учителей ОБЗР и труда (технологии) в федеральных диагностиках профессиональных компетенций</w:t>
            </w:r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 xml:space="preserve">Организация участия учителей 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по ОБЗР и </w:t>
            </w:r>
            <w:r w:rsidRPr="002E4CCB">
              <w:rPr>
                <w:rStyle w:val="21"/>
                <w:b w:val="0"/>
                <w:bCs w:val="0"/>
                <w:sz w:val="24"/>
                <w:szCs w:val="24"/>
              </w:rPr>
              <w:t>труда</w:t>
            </w:r>
            <w:r w:rsidRPr="002E4CCB">
              <w:rPr>
                <w:rStyle w:val="21"/>
                <w:sz w:val="24"/>
                <w:szCs w:val="24"/>
              </w:rPr>
              <w:t xml:space="preserve"> 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>(</w:t>
            </w:r>
            <w:r w:rsidRPr="002E4CCB">
              <w:rPr>
                <w:sz w:val="24"/>
                <w:szCs w:val="24"/>
              </w:rPr>
              <w:t>технологии</w:t>
            </w:r>
            <w:r w:rsidRPr="002E4CCB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2E4CCB">
              <w:rPr>
                <w:sz w:val="24"/>
                <w:szCs w:val="24"/>
              </w:rPr>
              <w:t xml:space="preserve"> в  региональных диагностиках профессиональных дефицитов 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804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 xml:space="preserve">Учителя ОБЗР и труда (технологии) </w:t>
            </w:r>
            <w:proofErr w:type="gramStart"/>
            <w:r w:rsidRPr="002E4CCB">
              <w:rPr>
                <w:sz w:val="24"/>
                <w:szCs w:val="24"/>
              </w:rPr>
              <w:t>в  принимали</w:t>
            </w:r>
            <w:proofErr w:type="gramEnd"/>
            <w:r w:rsidRPr="002E4CCB">
              <w:rPr>
                <w:sz w:val="24"/>
                <w:szCs w:val="24"/>
              </w:rPr>
              <w:t xml:space="preserve"> участие в региональных диагностиках профессиональных дефицитов.</w:t>
            </w:r>
          </w:p>
        </w:tc>
      </w:tr>
      <w:tr w:rsidR="008C241C" w:rsidRPr="002E4CCB" w:rsidTr="00146FF0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b/>
                <w:sz w:val="24"/>
                <w:szCs w:val="24"/>
                <w:lang w:eastAsia="en-US"/>
              </w:rPr>
              <w:t>5. Сопровождение реализации концепции предметной области «ОБЗР» и труда (технологии)</w:t>
            </w:r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2E4CCB">
              <w:rPr>
                <w:rFonts w:eastAsia="Calibri"/>
              </w:rPr>
              <w:t xml:space="preserve">Экспертиза диагностического инструментария для </w:t>
            </w:r>
            <w:r w:rsidRPr="002E4CCB">
              <w:t>учителей ОБЗР и труда (технологии)</w:t>
            </w:r>
            <w:r w:rsidRPr="002E4CCB">
              <w:rPr>
                <w:rFonts w:eastAsia="Calibri"/>
              </w:rPr>
              <w:t>, разработанного на региональном уровне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май 2025 года</w:t>
            </w:r>
          </w:p>
        </w:tc>
        <w:tc>
          <w:tcPr>
            <w:tcW w:w="6804" w:type="dxa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 xml:space="preserve">Сформирован региональный банк диагностического инструментария для </w:t>
            </w:r>
            <w:r w:rsidRPr="002E4CCB">
              <w:rPr>
                <w:sz w:val="24"/>
                <w:szCs w:val="24"/>
                <w:lang w:eastAsia="en-US"/>
              </w:rPr>
              <w:t>учителей ОБЗР и труда (</w:t>
            </w:r>
            <w:r w:rsidRPr="002E4CCB">
              <w:rPr>
                <w:sz w:val="24"/>
                <w:szCs w:val="24"/>
              </w:rPr>
              <w:t>технологии</w:t>
            </w:r>
            <w:r w:rsidRPr="002E4CCB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8C241C" w:rsidRPr="002E4CCB" w:rsidTr="00146FF0">
        <w:tc>
          <w:tcPr>
            <w:tcW w:w="806" w:type="dxa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281" w:type="dxa"/>
          </w:tcPr>
          <w:p w:rsidR="008C241C" w:rsidRPr="002E4CCB" w:rsidRDefault="008C241C" w:rsidP="00146FF0">
            <w:pPr>
              <w:pStyle w:val="Default"/>
              <w:spacing w:line="0" w:lineRule="atLeast"/>
              <w:jc w:val="both"/>
              <w:rPr>
                <w:rFonts w:eastAsia="Calibri"/>
              </w:rPr>
            </w:pPr>
            <w:r w:rsidRPr="002E4CCB">
              <w:rPr>
                <w:rFonts w:eastAsia="Calibri"/>
              </w:rPr>
              <w:t xml:space="preserve">Экспертиза результатов педагогической деятельности учителей ОБЗР и </w:t>
            </w:r>
            <w:r w:rsidRPr="002E4CCB">
              <w:rPr>
                <w:rStyle w:val="21"/>
                <w:rFonts w:eastAsiaTheme="minorHAnsi"/>
                <w:bCs w:val="0"/>
                <w:sz w:val="24"/>
                <w:szCs w:val="24"/>
              </w:rPr>
              <w:t>труда</w:t>
            </w:r>
            <w:r w:rsidRPr="002E4CCB">
              <w:rPr>
                <w:rStyle w:val="21"/>
                <w:rFonts w:eastAsiaTheme="minorHAnsi"/>
                <w:sz w:val="24"/>
                <w:szCs w:val="24"/>
              </w:rPr>
              <w:t xml:space="preserve"> </w:t>
            </w:r>
            <w:r w:rsidRPr="002E4CCB">
              <w:rPr>
                <w:rFonts w:eastAsia="Calibri"/>
              </w:rPr>
              <w:t>(технологии), аттестующихся на первую и высшую квалификационные категории</w:t>
            </w:r>
          </w:p>
        </w:tc>
        <w:tc>
          <w:tcPr>
            <w:tcW w:w="1676" w:type="dxa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spacing w:line="0" w:lineRule="atLeas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В течение 2024-2025 учебного года 3 преподавателя ОБЗР получили положительную экспертную оценку по результатам педагогической деятельности учителей ОБЗР, аттестующихся на первую и высшую квалификационные категории.</w:t>
            </w:r>
          </w:p>
        </w:tc>
      </w:tr>
      <w:tr w:rsidR="008C241C" w:rsidRPr="002E4CCB" w:rsidTr="00146FF0">
        <w:tc>
          <w:tcPr>
            <w:tcW w:w="14567" w:type="dxa"/>
            <w:gridSpan w:val="4"/>
            <w:tcBorders>
              <w:right w:val="single" w:sz="4" w:space="0" w:color="auto"/>
            </w:tcBorders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b/>
                <w:sz w:val="24"/>
                <w:szCs w:val="24"/>
              </w:rPr>
              <w:t>6. Организационно-методическое обеспечение повышения уровня профессионального мастерства</w:t>
            </w:r>
          </w:p>
        </w:tc>
      </w:tr>
      <w:tr w:rsidR="008C241C" w:rsidRPr="002E4CCB" w:rsidTr="00146FF0">
        <w:tc>
          <w:tcPr>
            <w:tcW w:w="806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lastRenderedPageBreak/>
              <w:t>6.1.</w:t>
            </w:r>
          </w:p>
        </w:tc>
        <w:tc>
          <w:tcPr>
            <w:tcW w:w="5281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proofErr w:type="gramStart"/>
            <w:r w:rsidRPr="002E4CCB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конкурсах профессионального мастерства (Педагог года Чукотки – 2025, Педагогическая лига, региональные конкурсы на трансляционной площадке «Педагогический калейдоскоп»</w:t>
            </w:r>
            <w:proofErr w:type="gramEnd"/>
          </w:p>
        </w:tc>
        <w:tc>
          <w:tcPr>
            <w:tcW w:w="1676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>В соответствии со сроками конкурсов</w:t>
            </w:r>
          </w:p>
        </w:tc>
        <w:tc>
          <w:tcPr>
            <w:tcW w:w="6804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rFonts w:eastAsia="Calibri"/>
                <w:sz w:val="24"/>
                <w:szCs w:val="24"/>
              </w:rPr>
              <w:t>Учителя ОБЗР принимали участие в муниципальном, региональном и всероссийском этапах заочного всероссийского конкурса «Педагог года – 2025».</w:t>
            </w:r>
            <w:bookmarkStart w:id="0" w:name="_GoBack"/>
            <w:bookmarkEnd w:id="0"/>
          </w:p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</w:tr>
      <w:tr w:rsidR="008C241C" w:rsidRPr="002E4CCB" w:rsidTr="00146FF0">
        <w:tc>
          <w:tcPr>
            <w:tcW w:w="806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rPr>
                <w:rFonts w:eastAsia="Calibri"/>
                <w:sz w:val="24"/>
                <w:szCs w:val="24"/>
                <w:lang w:eastAsia="en-US"/>
              </w:rPr>
            </w:pPr>
            <w:r w:rsidRPr="002E4CCB">
              <w:rPr>
                <w:rFonts w:eastAsia="Calibri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5281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>Организация и методическое сопровождение участия педагогических работников в цифровых мероприятиях федерального, межрегионального и регионального уровней (акции, диктанты и др.)</w:t>
            </w:r>
          </w:p>
        </w:tc>
        <w:tc>
          <w:tcPr>
            <w:tcW w:w="1676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>В соответствии со сроками мероприятий</w:t>
            </w:r>
          </w:p>
        </w:tc>
        <w:tc>
          <w:tcPr>
            <w:tcW w:w="6804" w:type="dxa"/>
            <w:shd w:val="clear" w:color="auto" w:fill="auto"/>
          </w:tcPr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2E4CCB">
              <w:rPr>
                <w:sz w:val="24"/>
                <w:szCs w:val="24"/>
              </w:rPr>
              <w:t>В течение учебного года преподаватели ОБЗР и труда (технологии) принимали участие в цифровых мероприятиях федерального, межрегионального и регионального уровней.</w:t>
            </w:r>
          </w:p>
          <w:p w:rsidR="008C241C" w:rsidRPr="002E4CCB" w:rsidRDefault="008C241C" w:rsidP="00146FF0">
            <w:pPr>
              <w:spacing w:line="0" w:lineRule="atLeast"/>
              <w:jc w:val="both"/>
              <w:rPr>
                <w:sz w:val="24"/>
                <w:szCs w:val="24"/>
              </w:rPr>
            </w:pPr>
          </w:p>
        </w:tc>
      </w:tr>
    </w:tbl>
    <w:p w:rsidR="00674905" w:rsidRPr="002A375E" w:rsidRDefault="00674905" w:rsidP="0025506E">
      <w:pPr>
        <w:tabs>
          <w:tab w:val="left" w:pos="8475"/>
        </w:tabs>
        <w:spacing w:line="0" w:lineRule="atLeast"/>
        <w:rPr>
          <w:rFonts w:eastAsia="Calibri"/>
          <w:lang w:eastAsia="en-US"/>
        </w:rPr>
      </w:pPr>
    </w:p>
    <w:p w:rsidR="00674905" w:rsidRPr="0025506E" w:rsidRDefault="00FC4C62" w:rsidP="0025506E">
      <w:pPr>
        <w:tabs>
          <w:tab w:val="left" w:pos="13020"/>
        </w:tabs>
        <w:spacing w:line="0" w:lineRule="atLeast"/>
        <w:jc w:val="right"/>
        <w:rPr>
          <w:rFonts w:eastAsia="Calibri"/>
          <w:lang w:eastAsia="en-US"/>
        </w:rPr>
        <w:sectPr w:rsidR="00674905" w:rsidRPr="0025506E" w:rsidSect="005460DC">
          <w:pgSz w:w="16838" w:h="11906" w:orient="landscape"/>
          <w:pgMar w:top="567" w:right="851" w:bottom="851" w:left="1418" w:header="709" w:footer="709" w:gutter="0"/>
          <w:cols w:space="720"/>
        </w:sectPr>
      </w:pPr>
      <w:r w:rsidRPr="002A375E">
        <w:rPr>
          <w:rFonts w:eastAsia="Calibri"/>
          <w:lang w:eastAsia="en-US"/>
        </w:rPr>
        <w:t>Председатель секции М.В. Степченков</w:t>
      </w:r>
    </w:p>
    <w:p w:rsidR="0036328B" w:rsidRPr="0025506E" w:rsidRDefault="0036328B" w:rsidP="00F70CCD">
      <w:pPr>
        <w:spacing w:line="0" w:lineRule="atLeast"/>
      </w:pPr>
    </w:p>
    <w:sectPr w:rsidR="0036328B" w:rsidRPr="0025506E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D63CD"/>
    <w:multiLevelType w:val="hybridMultilevel"/>
    <w:tmpl w:val="46DCF38E"/>
    <w:lvl w:ilvl="0" w:tplc="6576F436">
      <w:start w:val="3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5503"/>
    <w:rsid w:val="0000736E"/>
    <w:rsid w:val="00054382"/>
    <w:rsid w:val="00095176"/>
    <w:rsid w:val="000F6B54"/>
    <w:rsid w:val="00104F25"/>
    <w:rsid w:val="00141704"/>
    <w:rsid w:val="00146FF0"/>
    <w:rsid w:val="00164BCE"/>
    <w:rsid w:val="0018151E"/>
    <w:rsid w:val="001862C0"/>
    <w:rsid w:val="001A0976"/>
    <w:rsid w:val="001A7E76"/>
    <w:rsid w:val="001B7CB9"/>
    <w:rsid w:val="00213A2B"/>
    <w:rsid w:val="00235AD8"/>
    <w:rsid w:val="00241F1D"/>
    <w:rsid w:val="0025506E"/>
    <w:rsid w:val="00264213"/>
    <w:rsid w:val="00287171"/>
    <w:rsid w:val="002A375E"/>
    <w:rsid w:val="002E4CCB"/>
    <w:rsid w:val="002E789B"/>
    <w:rsid w:val="0030619D"/>
    <w:rsid w:val="00312E36"/>
    <w:rsid w:val="00314F88"/>
    <w:rsid w:val="00344E01"/>
    <w:rsid w:val="00345B82"/>
    <w:rsid w:val="00347932"/>
    <w:rsid w:val="0036328B"/>
    <w:rsid w:val="003D0EA2"/>
    <w:rsid w:val="003E52C2"/>
    <w:rsid w:val="004374CE"/>
    <w:rsid w:val="004B371C"/>
    <w:rsid w:val="004D79C9"/>
    <w:rsid w:val="0051173F"/>
    <w:rsid w:val="005460DC"/>
    <w:rsid w:val="006411FC"/>
    <w:rsid w:val="00674905"/>
    <w:rsid w:val="006B179E"/>
    <w:rsid w:val="006F1EC0"/>
    <w:rsid w:val="00735234"/>
    <w:rsid w:val="00754F8C"/>
    <w:rsid w:val="007B1164"/>
    <w:rsid w:val="007B5D01"/>
    <w:rsid w:val="00805463"/>
    <w:rsid w:val="0081216C"/>
    <w:rsid w:val="00832F23"/>
    <w:rsid w:val="0087561A"/>
    <w:rsid w:val="008A097A"/>
    <w:rsid w:val="008A3127"/>
    <w:rsid w:val="008C241C"/>
    <w:rsid w:val="008C7412"/>
    <w:rsid w:val="008D3CB6"/>
    <w:rsid w:val="008E1683"/>
    <w:rsid w:val="008F453E"/>
    <w:rsid w:val="00925141"/>
    <w:rsid w:val="009468D2"/>
    <w:rsid w:val="009477A2"/>
    <w:rsid w:val="00995680"/>
    <w:rsid w:val="009D30A4"/>
    <w:rsid w:val="00A137AC"/>
    <w:rsid w:val="00A577AA"/>
    <w:rsid w:val="00A9046C"/>
    <w:rsid w:val="00AC34B4"/>
    <w:rsid w:val="00AF3C95"/>
    <w:rsid w:val="00B56911"/>
    <w:rsid w:val="00B86327"/>
    <w:rsid w:val="00B87BFA"/>
    <w:rsid w:val="00BA4B38"/>
    <w:rsid w:val="00BD1E72"/>
    <w:rsid w:val="00BE4338"/>
    <w:rsid w:val="00BF7AF4"/>
    <w:rsid w:val="00C81F65"/>
    <w:rsid w:val="00C8230D"/>
    <w:rsid w:val="00C92F28"/>
    <w:rsid w:val="00CE586E"/>
    <w:rsid w:val="00D07529"/>
    <w:rsid w:val="00D37354"/>
    <w:rsid w:val="00D82C49"/>
    <w:rsid w:val="00D84AF9"/>
    <w:rsid w:val="00DA2DD0"/>
    <w:rsid w:val="00DA4372"/>
    <w:rsid w:val="00DB4B8F"/>
    <w:rsid w:val="00DD5A61"/>
    <w:rsid w:val="00DD6ED5"/>
    <w:rsid w:val="00E105D7"/>
    <w:rsid w:val="00E12E65"/>
    <w:rsid w:val="00E75025"/>
    <w:rsid w:val="00E77CA2"/>
    <w:rsid w:val="00EA4626"/>
    <w:rsid w:val="00EC669D"/>
    <w:rsid w:val="00F165CF"/>
    <w:rsid w:val="00F16D9F"/>
    <w:rsid w:val="00F252C5"/>
    <w:rsid w:val="00F64E10"/>
    <w:rsid w:val="00F70CCD"/>
    <w:rsid w:val="00FA1BCD"/>
    <w:rsid w:val="00FA5503"/>
    <w:rsid w:val="00FB76E6"/>
    <w:rsid w:val="00FC4C62"/>
    <w:rsid w:val="00FE1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78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9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9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BD1E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BD1E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1E72"/>
    <w:pPr>
      <w:widowControl w:val="0"/>
      <w:shd w:val="clear" w:color="auto" w:fill="FFFFFF"/>
      <w:spacing w:line="295" w:lineRule="exact"/>
      <w:jc w:val="center"/>
    </w:pPr>
    <w:rPr>
      <w:b/>
      <w:b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E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8A097A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8A097A"/>
    <w:pPr>
      <w:spacing w:before="100" w:beforeAutospacing="1" w:after="100" w:afterAutospacing="1"/>
    </w:pPr>
  </w:style>
  <w:style w:type="paragraph" w:styleId="a9">
    <w:name w:val="No Spacing"/>
    <w:link w:val="aa"/>
    <w:uiPriority w:val="1"/>
    <w:qFormat/>
    <w:rsid w:val="00F64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F64E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22"/>
    <w:rsid w:val="004B371C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12pt0pt">
    <w:name w:val="Основной текст + 12 pt;Не полужирный;Интервал 0 pt"/>
    <w:basedOn w:val="ab"/>
    <w:rsid w:val="004B371C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b"/>
    <w:rsid w:val="004B371C"/>
    <w:pPr>
      <w:widowControl w:val="0"/>
      <w:shd w:val="clear" w:color="auto" w:fill="FFFFFF"/>
      <w:spacing w:after="300" w:line="298" w:lineRule="exact"/>
      <w:jc w:val="center"/>
    </w:pPr>
    <w:rPr>
      <w:b/>
      <w:bCs/>
      <w:spacing w:val="3"/>
      <w:sz w:val="23"/>
      <w:szCs w:val="23"/>
      <w:lang w:eastAsia="en-US"/>
    </w:rPr>
  </w:style>
  <w:style w:type="paragraph" w:customStyle="1" w:styleId="Default">
    <w:name w:val="Default"/>
    <w:rsid w:val="009477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aliases w:val="Не полужирный,Интервал 0 pt"/>
    <w:basedOn w:val="ab"/>
    <w:rsid w:val="0025506E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g.resh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cation.apkpro.ru/simulators" TargetMode="External"/><Relationship Id="rId5" Type="http://schemas.openxmlformats.org/officeDocument/2006/relationships/hyperlink" Target="https://chao.chiroipk.ru/index.php/11-ffa/195-personalnyj-sostav-rum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Пользователь</cp:lastModifiedBy>
  <cp:revision>75</cp:revision>
  <cp:lastPrinted>2020-04-21T03:41:00Z</cp:lastPrinted>
  <dcterms:created xsi:type="dcterms:W3CDTF">2020-04-15T22:44:00Z</dcterms:created>
  <dcterms:modified xsi:type="dcterms:W3CDTF">2025-10-01T02:22:00Z</dcterms:modified>
</cp:coreProperties>
</file>